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sz w:val="24"/>
              </w:rPr>
              <w:t>SỞ GD&amp;ĐT …………………</w:t>
              <w:br/>
            </w:r>
            <w:r>
              <w:rPr>
                <w:b/>
                <w:sz w:val="24"/>
              </w:rPr>
              <w:t>TRƯỜNG …………………………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  <w:sz w:val="24"/>
              </w:rPr>
              <w:t>CỘNG HÒA XÃ HỘI CHỦ NGHĨA VIỆT NAM</w:t>
              <w:br/>
            </w:r>
            <w:r>
              <w:rPr>
                <w:b/>
                <w:sz w:val="26"/>
              </w:rPr>
              <w:t>Độc lập - Tự do - Hạnh phúc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spacing w:after="120"/>
        <w:jc w:val="right"/>
      </w:pPr>
      <w:r>
        <w:rPr>
          <w:b w:val="0"/>
          <w:i/>
          <w:sz w:val="26"/>
        </w:rPr>
        <w:t>…………, ngày …… tháng …… năm 20……</w:t>
      </w:r>
    </w:p>
    <w:p>
      <w:pPr>
        <w:spacing w:after="40"/>
        <w:jc w:val="center"/>
      </w:pPr>
      <w:r>
        <w:rPr>
          <w:b/>
          <w:i w:val="0"/>
          <w:color w:val="1D6495"/>
          <w:sz w:val="30"/>
        </w:rPr>
        <w:t>KẾ HOẠCH</w:t>
      </w:r>
    </w:p>
    <w:p>
      <w:pPr>
        <w:spacing w:after="120"/>
        <w:jc w:val="center"/>
      </w:pPr>
      <w:r>
        <w:rPr>
          <w:b/>
          <w:i w:val="0"/>
          <w:sz w:val="26"/>
        </w:rPr>
        <w:t>Công tác tư vấn, hỗ trợ học sinh — Năm học 20…… – 20……</w:t>
      </w:r>
    </w:p>
    <w:p>
      <w:pPr>
        <w:spacing w:after="120"/>
        <w:jc w:val="left"/>
      </w:pPr>
      <w:r>
        <w:rPr>
          <w:b/>
          <w:i w:val="0"/>
          <w:sz w:val="26"/>
        </w:rPr>
        <w:t>I. CĂN CỨ XÂY DỰNG KẾ HOẠCH</w:t>
      </w:r>
    </w:p>
    <w:p>
      <w:pPr>
        <w:spacing w:after="60"/>
        <w:jc w:val="left"/>
      </w:pPr>
      <w:r>
        <w:rPr>
          <w:b w:val="0"/>
          <w:i w:val="0"/>
          <w:sz w:val="26"/>
        </w:rPr>
        <w:t>- Thông tư 18/2025/TT-BGDĐT về công tác tư vấn, hỗ trợ học sinh;</w:t>
      </w:r>
    </w:p>
    <w:p>
      <w:pPr>
        <w:spacing w:after="60"/>
        <w:jc w:val="left"/>
      </w:pPr>
      <w:r>
        <w:rPr>
          <w:b w:val="0"/>
          <w:i w:val="0"/>
          <w:sz w:val="26"/>
        </w:rPr>
        <w:t>- Kế hoạch năm học của nhà trường và hướng dẫn của Phòng/Sở GD&amp;ĐT;</w:t>
      </w:r>
    </w:p>
    <w:p>
      <w:pPr>
        <w:spacing w:after="60"/>
        <w:jc w:val="left"/>
      </w:pPr>
      <w:r>
        <w:rPr>
          <w:b w:val="0"/>
          <w:i w:val="0"/>
          <w:sz w:val="26"/>
        </w:rPr>
        <w:t>- Tình hình thực tế của nhà trường.</w:t>
      </w:r>
    </w:p>
    <w:p>
      <w:pPr>
        <w:spacing w:after="120"/>
        <w:jc w:val="left"/>
      </w:pPr>
      <w:r>
        <w:rPr>
          <w:b/>
          <w:i w:val="0"/>
          <w:sz w:val="26"/>
        </w:rPr>
        <w:t>II. MỤC ĐÍCH – YÊU CẦU</w:t>
      </w:r>
    </w:p>
    <w:p>
      <w:pPr>
        <w:spacing w:after="120"/>
        <w:jc w:val="left"/>
      </w:pPr>
      <w:r>
        <w:rPr>
          <w:b w:val="0"/>
          <w:i w:val="0"/>
          <w:sz w:val="26"/>
        </w:rPr>
        <w:t>Phòng ngừa, phát hiện sớm và hỗ trợ kịp thời các khó khăn về tâm lý, học tập, quan hệ xã hội của học sinh; bảo đảm nguyên tắc tự nguyện, bảo mật, an toàn và vì lợi ích tốt nhất của học sinh.</w:t>
      </w:r>
    </w:p>
    <w:p>
      <w:pPr>
        <w:spacing w:after="120"/>
        <w:jc w:val="left"/>
      </w:pPr>
      <w:r>
        <w:rPr>
          <w:b/>
          <w:i w:val="0"/>
          <w:sz w:val="26"/>
        </w:rPr>
        <w:t>III. ĐẶC ĐIỂM TÌNH HÌNH</w:t>
      </w:r>
    </w:p>
    <w:p>
      <w:pPr>
        <w:spacing w:after="120"/>
        <w:jc w:val="left"/>
      </w:pPr>
      <w:r>
        <w:rPr>
          <w:b w:val="0"/>
          <w:i w:val="0"/>
          <w:sz w:val="26"/>
        </w:rPr>
        <w:t>Tổng số học sinh: …………; số lớp: …………; nhân sự tổ tư vấn: …………; thuận lợi: ……………………; khó khăn: ……………………</w:t>
      </w:r>
    </w:p>
    <w:p>
      <w:pPr>
        <w:spacing w:after="120"/>
        <w:jc w:val="left"/>
      </w:pPr>
      <w:r>
        <w:rPr>
          <w:b/>
          <w:i w:val="0"/>
          <w:sz w:val="26"/>
        </w:rPr>
        <w:t>IV. NỘI DUNG VÀ TIẾN ĐỘ THỰC HIỆN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type="dxa" w:w="1417"/>
          </w:tcPr>
          <w:p>
            <w:pPr>
              <w:jc w:val="center"/>
            </w:pPr>
            <w:r>
              <w:rPr>
                <w:b/>
                <w:sz w:val="24"/>
              </w:rPr>
              <w:t>Thời gian</w:t>
            </w:r>
          </w:p>
        </w:tc>
        <w:tc>
          <w:tcPr>
            <w:tcW w:type="dxa" w:w="2835"/>
          </w:tcPr>
          <w:p>
            <w:pPr>
              <w:jc w:val="center"/>
            </w:pPr>
            <w:r>
              <w:rPr>
                <w:b/>
                <w:sz w:val="24"/>
              </w:rPr>
              <w:t>Nội dung / Hoạt động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b/>
                <w:sz w:val="24"/>
              </w:rPr>
              <w:t>Đối tượng</w:t>
            </w:r>
          </w:p>
        </w:tc>
        <w:tc>
          <w:tcPr>
            <w:tcW w:type="dxa" w:w="1701"/>
          </w:tcPr>
          <w:p>
            <w:pPr>
              <w:jc w:val="center"/>
            </w:pPr>
            <w:r>
              <w:rPr>
                <w:b/>
                <w:sz w:val="24"/>
              </w:rPr>
              <w:t>Người phụ trách</w:t>
            </w:r>
          </w:p>
        </w:tc>
        <w:tc>
          <w:tcPr>
            <w:tcW w:type="dxa" w:w="1701"/>
          </w:tcPr>
          <w:p>
            <w:pPr>
              <w:jc w:val="center"/>
            </w:pPr>
            <w:r>
              <w:rPr>
                <w:b/>
                <w:sz w:val="24"/>
              </w:rPr>
              <w:t>Kết quả mong đợi</w:t>
            </w:r>
          </w:p>
        </w:tc>
      </w:tr>
      <w:tr>
        <w:tc>
          <w:tcPr>
            <w:tcW w:type="dxa" w:w="1417"/>
          </w:tcPr>
          <w:p>
            <w:r>
              <w:rPr>
                <w:sz w:val="24"/>
              </w:rPr>
              <w:t>Tháng 9</w:t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sz w:val="24"/>
              </w:rPr>
              <w:t>Tháng 10–12</w:t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sz w:val="24"/>
              </w:rPr>
              <w:t>Tháng 1–3</w:t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sz w:val="24"/>
              </w:rPr>
              <w:t>Tháng 4–5</w:t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sz w:val="24"/>
              </w:rPr>
              <w:t>Cả năm</w:t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</w:tbl>
    <w:p>
      <w:pPr>
        <w:spacing w:after="120"/>
        <w:jc w:val="left"/>
      </w:pPr>
      <w:r>
        <w:rPr>
          <w:b/>
          <w:i w:val="0"/>
          <w:sz w:val="26"/>
        </w:rPr>
        <w:t>V. TỔ CHỨC THỰC HIỆN</w:t>
      </w:r>
    </w:p>
    <w:p>
      <w:pPr>
        <w:spacing w:after="120"/>
        <w:jc w:val="left"/>
      </w:pPr>
      <w:r>
        <w:rPr>
          <w:b w:val="0"/>
          <w:i w:val="0"/>
          <w:sz w:val="26"/>
        </w:rPr>
        <w:t>Tổ tư vấn chủ trì; giáo viên chủ nhiệm, giáo viên bộ môn, Đoàn – Đội và cha mẹ học sinh phối hợp. Định kỳ sơ kết, tổng kết và báo cáo theo quy định.</w:t>
      </w:r>
    </w:p>
    <w:p>
      <w:pPr>
        <w:spacing w:after="120"/>
        <w:jc w:val="left"/>
      </w:pPr>
      <w:r>
        <w:rPr>
          <w:b/>
          <w:i w:val="0"/>
          <w:sz w:val="26"/>
        </w:rPr>
        <w:t>VI. KINH PHÍ</w:t>
      </w:r>
    </w:p>
    <w:p>
      <w:pPr>
        <w:spacing w:after="120"/>
        <w:jc w:val="left"/>
      </w:pPr>
      <w:r>
        <w:rPr>
          <w:b w:val="0"/>
          <w:i w:val="0"/>
          <w:sz w:val="26"/>
        </w:rPr>
        <w:t>Từ nguồn kinh phí hoạt động của nhà trường và các nguồn hợp pháp khác.</w:t>
      </w:r>
    </w:p>
    <w:p>
      <w:pPr>
        <w:spacing w:after="40"/>
        <w:jc w:val="left"/>
      </w:pPr>
      <w:r>
        <w:rPr>
          <w:b w:val="0"/>
          <w:i w:val="0"/>
          <w:sz w:val="26"/>
        </w:rPr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NGƯỜI LẬP KẾ HOẠCH</w:t>
            </w:r>
          </w:p>
          <w:p>
            <w:r>
              <w:rPr>
                <w:i/>
              </w:rPr>
              <w:t>(Ký, ghi rõ họ tên)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DUYỆT CỦA HIỆU TRƯỞNG</w:t>
            </w:r>
          </w:p>
          <w:p>
            <w:r>
              <w:rPr>
                <w:i/>
              </w:rPr>
              <w:t>(Ký, ghi rõ họ tên)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jc w:val="center"/>
      </w:pPr>
      <w:r>
        <w:rPr>
          <w:i/>
          <w:color w:val="808080"/>
          <w:sz w:val="18"/>
        </w:rPr>
        <w:t>— Mẫu tham khảo do BrainCare biên soạn · tamlyhocduong.vn — Nhà trường điều chỉnh cho phù hợp thực tế —</w:t>
      </w:r>
    </w:p>
    <w:sectPr w:rsidR="00FC693F" w:rsidRPr="0006063C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